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EDC" w:rsidRDefault="00041EDC" w:rsidP="00041EDC">
      <w:pPr>
        <w:spacing w:after="0" w:line="240" w:lineRule="auto"/>
        <w:jc w:val="center"/>
        <w:rPr>
          <w:b/>
          <w:color w:val="404040" w:themeColor="text1" w:themeTint="BF"/>
          <w:sz w:val="36"/>
          <w:szCs w:val="36"/>
        </w:rPr>
      </w:pPr>
      <w:r>
        <w:rPr>
          <w:b/>
          <w:color w:val="404040" w:themeColor="text1" w:themeTint="BF"/>
          <w:sz w:val="36"/>
          <w:szCs w:val="36"/>
        </w:rPr>
        <w:t xml:space="preserve">CORSO </w:t>
      </w:r>
      <w:proofErr w:type="spellStart"/>
      <w:r>
        <w:rPr>
          <w:b/>
          <w:color w:val="404040" w:themeColor="text1" w:themeTint="BF"/>
          <w:sz w:val="36"/>
          <w:szCs w:val="36"/>
        </w:rPr>
        <w:t>DI</w:t>
      </w:r>
      <w:proofErr w:type="spellEnd"/>
    </w:p>
    <w:p w:rsidR="00041EDC" w:rsidRDefault="00041EDC" w:rsidP="00041EDC">
      <w:pPr>
        <w:spacing w:after="0" w:line="360" w:lineRule="auto"/>
        <w:jc w:val="center"/>
        <w:rPr>
          <w:b/>
          <w:color w:val="404040" w:themeColor="text1" w:themeTint="BF"/>
          <w:sz w:val="36"/>
          <w:szCs w:val="36"/>
        </w:rPr>
      </w:pPr>
      <w:r>
        <w:rPr>
          <w:b/>
          <w:color w:val="404040" w:themeColor="text1" w:themeTint="BF"/>
          <w:sz w:val="36"/>
          <w:szCs w:val="36"/>
        </w:rPr>
        <w:t>COSTITUZIONE E CITTADINANZA</w:t>
      </w:r>
    </w:p>
    <w:p w:rsidR="00041EDC" w:rsidRDefault="00041EDC" w:rsidP="00041EDC">
      <w:pPr>
        <w:spacing w:after="0" w:line="360" w:lineRule="auto"/>
        <w:jc w:val="center"/>
        <w:rPr>
          <w:b/>
          <w:color w:val="7F7F7F" w:themeColor="text1" w:themeTint="80"/>
          <w:sz w:val="28"/>
          <w:szCs w:val="28"/>
        </w:rPr>
      </w:pPr>
      <w:r>
        <w:rPr>
          <w:b/>
          <w:color w:val="7F7F7F" w:themeColor="text1" w:themeTint="80"/>
          <w:sz w:val="28"/>
          <w:szCs w:val="28"/>
        </w:rPr>
        <w:t>Docente referente: Prof.ssa Elvira D’Angelo</w:t>
      </w:r>
    </w:p>
    <w:p w:rsidR="00041EDC" w:rsidRDefault="00041EDC" w:rsidP="00041EDC">
      <w:pPr>
        <w:spacing w:after="0" w:line="240" w:lineRule="auto"/>
        <w:jc w:val="center"/>
        <w:rPr>
          <w:b/>
          <w:sz w:val="28"/>
          <w:szCs w:val="28"/>
        </w:rPr>
      </w:pPr>
    </w:p>
    <w:p w:rsidR="00041EDC" w:rsidRDefault="00041EDC" w:rsidP="00041EDC">
      <w:pPr>
        <w:spacing w:after="0" w:line="240" w:lineRule="auto"/>
        <w:jc w:val="center"/>
        <w:rPr>
          <w:b/>
          <w:color w:val="C00000"/>
          <w:sz w:val="40"/>
          <w:szCs w:val="40"/>
        </w:rPr>
      </w:pPr>
      <w:r>
        <w:rPr>
          <w:b/>
          <w:color w:val="C00000"/>
          <w:sz w:val="40"/>
          <w:szCs w:val="40"/>
        </w:rPr>
        <w:t>1861-2011</w:t>
      </w:r>
    </w:p>
    <w:p w:rsidR="00041EDC" w:rsidRDefault="00041EDC" w:rsidP="00041EDC">
      <w:pPr>
        <w:spacing w:after="0" w:line="240" w:lineRule="auto"/>
        <w:jc w:val="center"/>
        <w:rPr>
          <w:b/>
          <w:color w:val="C00000"/>
          <w:sz w:val="44"/>
          <w:szCs w:val="44"/>
        </w:rPr>
      </w:pPr>
      <w:r>
        <w:rPr>
          <w:b/>
          <w:color w:val="C00000"/>
          <w:sz w:val="44"/>
          <w:szCs w:val="44"/>
        </w:rPr>
        <w:t>150 ANNI DELL’UNITA’ D’ITALIA</w:t>
      </w:r>
    </w:p>
    <w:p w:rsidR="00041EDC" w:rsidRDefault="00041EDC" w:rsidP="00041EDC">
      <w:pPr>
        <w:spacing w:after="0" w:line="240" w:lineRule="auto"/>
        <w:jc w:val="center"/>
        <w:rPr>
          <w:b/>
          <w:color w:val="C00000"/>
          <w:sz w:val="44"/>
          <w:szCs w:val="44"/>
        </w:rPr>
      </w:pPr>
    </w:p>
    <w:p w:rsidR="00041EDC" w:rsidRDefault="00041EDC" w:rsidP="00041EDC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Programma dei seminari</w:t>
      </w:r>
    </w:p>
    <w:p w:rsidR="00041EDC" w:rsidRDefault="00041EDC" w:rsidP="00041EDC">
      <w:pPr>
        <w:spacing w:after="0" w:line="240" w:lineRule="auto"/>
        <w:jc w:val="center"/>
        <w:rPr>
          <w:sz w:val="32"/>
          <w:szCs w:val="32"/>
        </w:rPr>
      </w:pPr>
    </w:p>
    <w:p w:rsidR="00041EDC" w:rsidRDefault="00041EDC" w:rsidP="00041EDC">
      <w:pPr>
        <w:spacing w:after="0"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11/02/11                                         </w:t>
      </w:r>
      <w:r>
        <w:rPr>
          <w:b/>
          <w:sz w:val="32"/>
          <w:szCs w:val="32"/>
        </w:rPr>
        <w:tab/>
        <w:t xml:space="preserve">       Presentazione                                    </w:t>
      </w:r>
      <w:r>
        <w:rPr>
          <w:sz w:val="32"/>
          <w:szCs w:val="32"/>
        </w:rPr>
        <w:tab/>
        <w:t xml:space="preserve">           </w:t>
      </w:r>
      <w:r>
        <w:rPr>
          <w:sz w:val="32"/>
          <w:szCs w:val="32"/>
        </w:rPr>
        <w:tab/>
      </w:r>
      <w:r>
        <w:rPr>
          <w:color w:val="C00000"/>
          <w:sz w:val="32"/>
          <w:szCs w:val="32"/>
        </w:rPr>
        <w:t xml:space="preserve">                                    </w:t>
      </w:r>
      <w:r>
        <w:rPr>
          <w:b/>
          <w:sz w:val="32"/>
          <w:szCs w:val="32"/>
        </w:rPr>
        <w:t xml:space="preserve"> </w:t>
      </w:r>
      <w:r>
        <w:rPr>
          <w:sz w:val="28"/>
          <w:szCs w:val="28"/>
        </w:rPr>
        <w:t>Panorama storico</w:t>
      </w:r>
    </w:p>
    <w:p w:rsidR="00041EDC" w:rsidRDefault="00041EDC" w:rsidP="00041EDC">
      <w:pPr>
        <w:spacing w:after="0" w:line="240" w:lineRule="auto"/>
        <w:jc w:val="both"/>
        <w:rPr>
          <w:color w:val="C00000"/>
          <w:sz w:val="32"/>
          <w:szCs w:val="32"/>
        </w:rPr>
      </w:pPr>
    </w:p>
    <w:p w:rsidR="00041EDC" w:rsidRDefault="00041EDC" w:rsidP="00041EDC">
      <w:pPr>
        <w:spacing w:after="0"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18/02/11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           I simboli: </w:t>
      </w:r>
    </w:p>
    <w:p w:rsidR="00041EDC" w:rsidRDefault="00041EDC" w:rsidP="00041EDC">
      <w:pPr>
        <w:spacing w:after="0" w:line="240" w:lineRule="auto"/>
        <w:jc w:val="both"/>
        <w:rPr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                            </w:t>
      </w:r>
      <w:r>
        <w:rPr>
          <w:sz w:val="28"/>
          <w:szCs w:val="28"/>
        </w:rPr>
        <w:t>Il tricolore, l’Inno, la moneta</w:t>
      </w:r>
    </w:p>
    <w:p w:rsidR="00041EDC" w:rsidRDefault="00041EDC" w:rsidP="00041EDC">
      <w:pPr>
        <w:spacing w:after="0" w:line="240" w:lineRule="auto"/>
        <w:jc w:val="both"/>
        <w:rPr>
          <w:b/>
          <w:sz w:val="32"/>
          <w:szCs w:val="32"/>
        </w:rPr>
      </w:pPr>
    </w:p>
    <w:p w:rsidR="00041EDC" w:rsidRDefault="00041EDC" w:rsidP="00041EDC">
      <w:pPr>
        <w:spacing w:after="0"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25/02/11                                                “C’era una volta il Latino”                                               </w:t>
      </w:r>
    </w:p>
    <w:p w:rsidR="00041EDC" w:rsidRDefault="00041EDC" w:rsidP="00041EDC">
      <w:pPr>
        <w:spacing w:after="0" w:line="240" w:lineRule="auto"/>
        <w:jc w:val="both"/>
        <w:rPr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La lingua come catalizzatore  </w:t>
      </w:r>
    </w:p>
    <w:p w:rsidR="00041EDC" w:rsidRDefault="00041EDC" w:rsidP="00041ED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dell’identità nazionale</w:t>
      </w:r>
    </w:p>
    <w:p w:rsidR="00041EDC" w:rsidRDefault="00041EDC" w:rsidP="00041EDC">
      <w:pPr>
        <w:spacing w:after="0" w:line="240" w:lineRule="auto"/>
        <w:jc w:val="both"/>
        <w:rPr>
          <w:sz w:val="32"/>
          <w:szCs w:val="32"/>
        </w:rPr>
      </w:pPr>
    </w:p>
    <w:p w:rsidR="00041EDC" w:rsidRDefault="00041EDC" w:rsidP="00041EDC">
      <w:pPr>
        <w:spacing w:after="0"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04/03/11                                                 Dai dialetti  all’</w:t>
      </w:r>
      <w:proofErr w:type="spellStart"/>
      <w:r>
        <w:rPr>
          <w:b/>
          <w:i/>
          <w:sz w:val="32"/>
          <w:szCs w:val="32"/>
        </w:rPr>
        <w:t>e</w:t>
      </w:r>
      <w:r>
        <w:rPr>
          <w:b/>
          <w:sz w:val="32"/>
          <w:szCs w:val="32"/>
        </w:rPr>
        <w:t>-taliano</w:t>
      </w:r>
      <w:proofErr w:type="spellEnd"/>
    </w:p>
    <w:p w:rsidR="00041EDC" w:rsidRDefault="00041EDC" w:rsidP="00041EDC">
      <w:pPr>
        <w:spacing w:after="0" w:line="240" w:lineRule="auto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</w:t>
      </w:r>
      <w:r>
        <w:rPr>
          <w:sz w:val="28"/>
          <w:szCs w:val="28"/>
        </w:rPr>
        <w:t>Le cento anime del Bel Paese.</w:t>
      </w:r>
    </w:p>
    <w:p w:rsidR="00041EDC" w:rsidRDefault="00041EDC" w:rsidP="00041ED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Canti, costumi, tradizioni regionali</w:t>
      </w:r>
    </w:p>
    <w:p w:rsidR="00041EDC" w:rsidRDefault="00041EDC" w:rsidP="00041EDC">
      <w:pPr>
        <w:spacing w:after="0" w:line="240" w:lineRule="auto"/>
        <w:jc w:val="both"/>
        <w:rPr>
          <w:b/>
          <w:sz w:val="32"/>
          <w:szCs w:val="32"/>
        </w:rPr>
      </w:pPr>
    </w:p>
    <w:p w:rsidR="00041EDC" w:rsidRDefault="00041EDC" w:rsidP="00041EDC">
      <w:pPr>
        <w:spacing w:after="0"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11/03/11                                                 “</w:t>
      </w:r>
      <w:r>
        <w:rPr>
          <w:b/>
          <w:i/>
          <w:sz w:val="32"/>
          <w:szCs w:val="32"/>
        </w:rPr>
        <w:t>Non è mai troppo tardi</w:t>
      </w:r>
      <w:r>
        <w:rPr>
          <w:b/>
          <w:sz w:val="32"/>
          <w:szCs w:val="32"/>
        </w:rPr>
        <w:t>”</w:t>
      </w:r>
    </w:p>
    <w:p w:rsidR="00041EDC" w:rsidRDefault="00041EDC" w:rsidP="00041EDC">
      <w:pPr>
        <w:spacing w:after="0" w:line="240" w:lineRule="auto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</w:t>
      </w:r>
      <w:r>
        <w:rPr>
          <w:sz w:val="28"/>
          <w:szCs w:val="28"/>
        </w:rPr>
        <w:t>La TV maestra di comunicazione</w:t>
      </w:r>
    </w:p>
    <w:p w:rsidR="00041EDC" w:rsidRDefault="00041EDC" w:rsidP="00041EDC">
      <w:pPr>
        <w:spacing w:after="0" w:line="240" w:lineRule="auto"/>
        <w:jc w:val="both"/>
        <w:rPr>
          <w:sz w:val="32"/>
          <w:szCs w:val="32"/>
        </w:rPr>
      </w:pPr>
    </w:p>
    <w:p w:rsidR="00041EDC" w:rsidRDefault="00041EDC" w:rsidP="00041EDC">
      <w:pPr>
        <w:spacing w:after="0" w:line="240" w:lineRule="auto"/>
        <w:jc w:val="both"/>
        <w:rPr>
          <w:b/>
          <w:i/>
          <w:sz w:val="32"/>
          <w:szCs w:val="32"/>
        </w:rPr>
      </w:pPr>
      <w:r>
        <w:rPr>
          <w:b/>
          <w:sz w:val="32"/>
          <w:szCs w:val="32"/>
        </w:rPr>
        <w:t xml:space="preserve">18/03/11                                                  2011  era  </w:t>
      </w:r>
      <w:proofErr w:type="spellStart"/>
      <w:r>
        <w:rPr>
          <w:b/>
          <w:i/>
          <w:sz w:val="32"/>
          <w:szCs w:val="32"/>
        </w:rPr>
        <w:t>glo-cale</w:t>
      </w:r>
      <w:proofErr w:type="spellEnd"/>
    </w:p>
    <w:p w:rsidR="00041EDC" w:rsidRDefault="00041EDC" w:rsidP="00041EDC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                             </w:t>
      </w:r>
      <w:r>
        <w:rPr>
          <w:sz w:val="28"/>
          <w:szCs w:val="28"/>
        </w:rPr>
        <w:t>Prestiti linguistici e linguaggi</w:t>
      </w:r>
    </w:p>
    <w:p w:rsidR="00041EDC" w:rsidRDefault="00041EDC" w:rsidP="00041ED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multimediali.</w:t>
      </w:r>
    </w:p>
    <w:p w:rsidR="00041EDC" w:rsidRDefault="00041EDC" w:rsidP="00041ED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41EDC" w:rsidRDefault="00041EDC" w:rsidP="00041EDC">
      <w:pPr>
        <w:spacing w:after="0" w:line="240" w:lineRule="auto"/>
        <w:jc w:val="both"/>
        <w:rPr>
          <w:sz w:val="28"/>
          <w:szCs w:val="28"/>
        </w:rPr>
      </w:pPr>
    </w:p>
    <w:p w:rsidR="00041EDC" w:rsidRDefault="00041EDC" w:rsidP="00041EDC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</w:p>
    <w:p w:rsidR="00041EDC" w:rsidRDefault="00041EDC" w:rsidP="00041EDC">
      <w:pPr>
        <w:spacing w:after="0"/>
        <w:jc w:val="both"/>
        <w:rPr>
          <w:b/>
          <w:color w:val="7F7F7F" w:themeColor="text1" w:themeTint="80"/>
          <w:sz w:val="28"/>
          <w:szCs w:val="28"/>
        </w:rPr>
      </w:pPr>
      <w:r>
        <w:rPr>
          <w:b/>
          <w:color w:val="7F7F7F" w:themeColor="text1" w:themeTint="80"/>
          <w:sz w:val="28"/>
          <w:szCs w:val="28"/>
        </w:rPr>
        <w:t>Gli incontri del venerdì, tenuti da un team di docenti interni, si avvarranno del contributo  di esperti sul tema.</w:t>
      </w:r>
    </w:p>
    <w:p w:rsidR="00041EDC" w:rsidRDefault="00041EDC" w:rsidP="00041EDC">
      <w:pPr>
        <w:pStyle w:val="NormaleWeb"/>
        <w:jc w:val="center"/>
        <w:rPr>
          <w:rFonts w:ascii="Arial" w:hAnsi="Arial" w:cs="Arial"/>
          <w:b/>
          <w:color w:val="C00000"/>
          <w:sz w:val="36"/>
          <w:szCs w:val="36"/>
        </w:rPr>
      </w:pPr>
    </w:p>
    <w:p w:rsidR="00041EDC" w:rsidRPr="006E2421" w:rsidRDefault="00041EDC" w:rsidP="00041EDC">
      <w:pPr>
        <w:ind w:left="142" w:right="707"/>
        <w:jc w:val="both"/>
        <w:rPr>
          <w:b/>
          <w:i/>
          <w:sz w:val="28"/>
          <w:szCs w:val="28"/>
        </w:rPr>
      </w:pPr>
    </w:p>
    <w:p w:rsidR="009F3BE7" w:rsidRDefault="009F3BE7"/>
    <w:sectPr w:rsidR="009F3BE7" w:rsidSect="00632A84">
      <w:pgSz w:w="11906" w:h="16838"/>
      <w:pgMar w:top="1417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41EDC"/>
    <w:rsid w:val="00041EDC"/>
    <w:rsid w:val="00487165"/>
    <w:rsid w:val="009F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1ED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041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2011-03-03T15:42:00Z</dcterms:created>
  <dcterms:modified xsi:type="dcterms:W3CDTF">2011-03-03T15:42:00Z</dcterms:modified>
</cp:coreProperties>
</file>